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70" w:rsidRPr="00067272" w:rsidRDefault="00242470" w:rsidP="00242470">
      <w:pPr>
        <w:pStyle w:val="1"/>
        <w:numPr>
          <w:ilvl w:val="0"/>
          <w:numId w:val="0"/>
        </w:numPr>
        <w:rPr>
          <w:lang w:val="ru-RU"/>
        </w:rPr>
      </w:pPr>
      <w:bookmarkStart w:id="0" w:name="_Toc419373165"/>
      <w:r w:rsidRPr="00067272">
        <w:rPr>
          <w:lang w:val="ru-RU"/>
        </w:rPr>
        <w:t>Назначение преподавателей</w:t>
      </w:r>
      <w:bookmarkEnd w:id="0"/>
      <w:r w:rsidR="00067272">
        <w:rPr>
          <w:lang w:val="ru-RU"/>
        </w:rPr>
        <w:t xml:space="preserve"> и расчет нагрузки кафедры</w:t>
      </w:r>
    </w:p>
    <w:p w:rsidR="00242470" w:rsidRDefault="00242470" w:rsidP="00242470">
      <w:p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42470" w:rsidRDefault="00242470" w:rsidP="00242470">
      <w:pPr>
        <w:ind w:firstLine="360"/>
        <w:rPr>
          <w:lang w:eastAsia="en-US"/>
        </w:rPr>
      </w:pPr>
      <w:r>
        <w:rPr>
          <w:lang w:eastAsia="en-US"/>
        </w:rPr>
        <w:t>Назначение преподавателей определяет, кто из преподавателей будет вести то или иное занятие из тех, что определены для конкретной кафедры в семестровом учебном плане</w:t>
      </w:r>
    </w:p>
    <w:p w:rsidR="00242470" w:rsidRDefault="00242470" w:rsidP="00242470">
      <w:pPr>
        <w:pStyle w:val="2TimesNewRoman"/>
      </w:pPr>
      <w:bookmarkStart w:id="1" w:name="_Toc419373166"/>
      <w:r>
        <w:t>Назначение преподавателя</w:t>
      </w:r>
      <w:bookmarkEnd w:id="1"/>
    </w:p>
    <w:p w:rsidR="00242470" w:rsidRDefault="00242470" w:rsidP="00242470">
      <w:pPr>
        <w:ind w:firstLine="348"/>
        <w:rPr>
          <w:lang w:eastAsia="en-US"/>
        </w:rPr>
      </w:pPr>
      <w:r>
        <w:rPr>
          <w:lang w:eastAsia="en-US"/>
        </w:rPr>
        <w:t>Для назначения преподавателя на какое-либо занятие необходимо войти в раздел системы «Преподаватели» и выбрать нужную кафедру.</w:t>
      </w:r>
    </w:p>
    <w:p w:rsidR="00242470" w:rsidRDefault="00242470" w:rsidP="00242470">
      <w:pPr>
        <w:ind w:left="360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6154420" cy="31565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ind w:left="360" w:firstLine="348"/>
        <w:rPr>
          <w:lang w:eastAsia="en-US"/>
        </w:rPr>
      </w:pPr>
      <w:r>
        <w:rPr>
          <w:lang w:eastAsia="en-US"/>
        </w:rPr>
        <w:t>В правой части окна необходимо выбрать семестр, для которого будет производиться назначение преподавателей. Для выбранного семестра автоматически будут загружены все лекционные потоки, которые назначены данной кафедре</w:t>
      </w:r>
    </w:p>
    <w:p w:rsidR="00242470" w:rsidRDefault="00242470" w:rsidP="00242470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«Раскройте» нужный поток, нажав на кнопку </w:t>
      </w:r>
      <w:r>
        <w:rPr>
          <w:noProof/>
        </w:rPr>
        <w:drawing>
          <wp:inline distT="0" distB="0" distL="0" distR="0">
            <wp:extent cx="174625" cy="174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слева от его названия</w:t>
      </w:r>
    </w:p>
    <w:p w:rsidR="00242470" w:rsidRDefault="00242470" w:rsidP="00242470">
      <w:pPr>
        <w:ind w:left="36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54420" cy="3562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 xml:space="preserve">Установите курсор в ячейку, доступную для редактирования (ячейки белого цвета). Вы можете выбрать как одну ячейку, так и несколько (нажав клавишу </w:t>
      </w:r>
      <w:r>
        <w:rPr>
          <w:lang w:val="en-US" w:eastAsia="en-US"/>
        </w:rPr>
        <w:t>Ctrl</w:t>
      </w:r>
      <w:r>
        <w:rPr>
          <w:lang w:eastAsia="en-US"/>
        </w:rPr>
        <w:t xml:space="preserve"> или </w:t>
      </w:r>
      <w:r>
        <w:rPr>
          <w:lang w:val="en-US" w:eastAsia="en-US"/>
        </w:rPr>
        <w:t>Shift</w:t>
      </w:r>
      <w:r>
        <w:rPr>
          <w:lang w:eastAsia="en-US"/>
        </w:rPr>
        <w:t>).</w:t>
      </w:r>
    </w:p>
    <w:p w:rsidR="00242470" w:rsidRDefault="00242470" w:rsidP="00242470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46165" cy="4683125"/>
            <wp:effectExtent l="0" t="0" r="698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В нижней части окна нажмите на фамилию преподавателя, которого необходимо назначить на выбранные занятия</w:t>
      </w:r>
      <w:r w:rsidR="002613C7">
        <w:rPr>
          <w:lang w:eastAsia="en-US"/>
        </w:rPr>
        <w:t>. Можно выбрать несколько преподавателей.</w:t>
      </w:r>
    </w:p>
    <w:p w:rsidR="00242470" w:rsidRDefault="00242470" w:rsidP="00242470">
      <w:pPr>
        <w:ind w:left="36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46165" cy="356997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Указанный преподаватель будет назначен на все выбранные занятия, при этом если назначение осуществляется на лекцию, то преподаватель назначается для всех групп, входящих в лекционный поток.</w:t>
      </w:r>
    </w:p>
    <w:p w:rsidR="00242470" w:rsidRDefault="00242470" w:rsidP="00242470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После окончания работы, нажмите на кнопку «Сохранить» в нижнем правом углу экрана.</w:t>
      </w:r>
    </w:p>
    <w:p w:rsidR="00242470" w:rsidRDefault="00242470" w:rsidP="00242470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 xml:space="preserve">Для удаления назначения необходимо выделить назначение или несколько назначений и нажать </w:t>
      </w:r>
      <w:r>
        <w:rPr>
          <w:noProof/>
        </w:rPr>
        <w:drawing>
          <wp:inline distT="0" distB="0" distL="0" distR="0">
            <wp:extent cx="1296035" cy="3498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numPr>
          <w:ilvl w:val="0"/>
          <w:numId w:val="3"/>
        </w:numPr>
        <w:jc w:val="both"/>
        <w:rPr>
          <w:lang w:eastAsia="en-US"/>
        </w:rPr>
      </w:pPr>
      <w:r>
        <w:rPr>
          <w:noProof/>
        </w:rPr>
        <w:t xml:space="preserve">Для создания межфакультетского потока необходимо выбрать потоки и нажать кнопку </w:t>
      </w:r>
      <w:r>
        <w:rPr>
          <w:noProof/>
        </w:rPr>
        <w:drawing>
          <wp:inline distT="0" distB="0" distL="0" distR="0">
            <wp:extent cx="2011680" cy="41338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54420" cy="2727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jc w:val="both"/>
        <w:rPr>
          <w:noProof/>
        </w:rPr>
      </w:pPr>
    </w:p>
    <w:p w:rsidR="00242470" w:rsidRDefault="00242470" w:rsidP="00242470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842510" cy="31807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pStyle w:val="2"/>
        <w:rPr>
          <w:noProof/>
        </w:rPr>
      </w:pPr>
      <w:bookmarkStart w:id="2" w:name="_Toc419373167"/>
      <w:r>
        <w:rPr>
          <w:noProof/>
        </w:rPr>
        <w:t>Нагрузка кафедры</w:t>
      </w:r>
      <w:bookmarkEnd w:id="2"/>
    </w:p>
    <w:p w:rsidR="00242470" w:rsidRDefault="00242470" w:rsidP="00242470">
      <w:pPr>
        <w:ind w:firstLine="360"/>
        <w:jc w:val="both"/>
      </w:pPr>
      <w:r>
        <w:rPr>
          <w:noProof/>
        </w:rPr>
        <w:t xml:space="preserve">Нагрузка кафедры расчитывается автоматически на основе семестровых учебных планов на конкретное дату и время. </w:t>
      </w:r>
      <w:r>
        <w:t xml:space="preserve">Расчет нагрузки в каждой строке осуществляется как величина нагрузки * коэффициент нагрузки (коэффициент определяется согласно приказу МЭИ о порядке расчета нагрузки преподавателей </w:t>
      </w:r>
      <w:hyperlink r:id="rId15" w:history="1">
        <w:r>
          <w:rPr>
            <w:rStyle w:val="a3"/>
          </w:rPr>
          <w:t>http://mpei.ru/AboutUniverse/OficialInfo/orders/MPEI-14-268.pdf</w:t>
        </w:r>
      </w:hyperlink>
      <w:proofErr w:type="gramStart"/>
      <w:r>
        <w:t xml:space="preserve"> )</w:t>
      </w:r>
      <w:proofErr w:type="gramEnd"/>
      <w:r>
        <w:t>. Величина нагрузки в каждой строке может быть расчетной или вводимой. Поля, введенные пользователем, будут скопированы в последующий расчет нагрузки. Для каждой строки определяется два вида величины нагрузки – госбюджетная и общая.</w:t>
      </w:r>
    </w:p>
    <w:p w:rsidR="00CE5561" w:rsidRDefault="00CE5561" w:rsidP="00242470">
      <w:pPr>
        <w:ind w:firstLine="360"/>
        <w:jc w:val="both"/>
        <w:rPr>
          <w:lang w:eastAsia="en-US"/>
        </w:rPr>
      </w:pPr>
      <w:r>
        <w:t xml:space="preserve">Для создания нового расчета нагрузки необходимо нажать кнопку </w:t>
      </w:r>
      <w:r>
        <w:rPr>
          <w:noProof/>
        </w:rPr>
        <w:drawing>
          <wp:inline distT="0" distB="0" distL="0" distR="0" wp14:anchorId="15A8DB46" wp14:editId="75B9A509">
            <wp:extent cx="304762" cy="428571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54420" cy="31565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61" w:rsidRDefault="00CE5561" w:rsidP="00A94FD7">
      <w:pPr>
        <w:ind w:firstLine="708"/>
        <w:jc w:val="both"/>
        <w:rPr>
          <w:noProof/>
        </w:rPr>
      </w:pPr>
      <w:bookmarkStart w:id="3" w:name="_GoBack"/>
      <w:bookmarkEnd w:id="3"/>
      <w:r>
        <w:rPr>
          <w:noProof/>
        </w:rPr>
        <w:t>После расчета необходимо сохранить изменения. Пересчет нагрузки необходимо производить каждый раз после изменения назначений преподавателей.</w:t>
      </w:r>
    </w:p>
    <w:p w:rsidR="00242470" w:rsidRDefault="00242470" w:rsidP="00242470">
      <w:pPr>
        <w:jc w:val="both"/>
        <w:rPr>
          <w:noProof/>
        </w:rPr>
      </w:pPr>
      <w:r>
        <w:rPr>
          <w:noProof/>
        </w:rPr>
        <w:lastRenderedPageBreak/>
        <w:t xml:space="preserve">Печатная форма нагрузки вызывается нажатием на кнопку </w:t>
      </w:r>
      <w:r>
        <w:rPr>
          <w:noProof/>
        </w:rPr>
        <w:drawing>
          <wp:inline distT="0" distB="0" distL="0" distR="0">
            <wp:extent cx="230505" cy="254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285615" cy="25361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70" w:rsidRDefault="00242470" w:rsidP="00242470">
      <w:pPr>
        <w:jc w:val="both"/>
        <w:rPr>
          <w:noProof/>
        </w:rPr>
      </w:pPr>
      <w:r>
        <w:rPr>
          <w:noProof/>
        </w:rPr>
        <w:t>Из печатной формы данные можно экспортировать в различный формат или распечатать.</w:t>
      </w:r>
    </w:p>
    <w:p w:rsidR="00616C4D" w:rsidRDefault="00242470" w:rsidP="00242470">
      <w:r>
        <w:rPr>
          <w:noProof/>
        </w:rPr>
        <w:drawing>
          <wp:inline distT="0" distB="0" distL="0" distR="0">
            <wp:extent cx="6154420" cy="4126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C4D" w:rsidSect="002424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19B"/>
    <w:multiLevelType w:val="hybridMultilevel"/>
    <w:tmpl w:val="89C6F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334D80"/>
    <w:multiLevelType w:val="multilevel"/>
    <w:tmpl w:val="C05618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2D24B8"/>
    <w:multiLevelType w:val="hybridMultilevel"/>
    <w:tmpl w:val="E4FAF6D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70"/>
    <w:rsid w:val="00067272"/>
    <w:rsid w:val="00242470"/>
    <w:rsid w:val="002613C7"/>
    <w:rsid w:val="00616C4D"/>
    <w:rsid w:val="00A94FD7"/>
    <w:rsid w:val="00C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7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7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4247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4247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42470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42470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42470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42470"/>
    <w:pPr>
      <w:numPr>
        <w:ilvl w:val="6"/>
        <w:numId w:val="1"/>
      </w:num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2470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4247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70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242470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242470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2424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424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4247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4247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424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42470"/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242470"/>
    <w:rPr>
      <w:color w:val="0000FF"/>
      <w:u w:val="single"/>
    </w:rPr>
  </w:style>
  <w:style w:type="paragraph" w:customStyle="1" w:styleId="2TimesNewRoman">
    <w:name w:val="Стиль Заголовок 2 + Times New Roman"/>
    <w:basedOn w:val="2"/>
    <w:autoRedefine/>
    <w:rsid w:val="00242470"/>
    <w:rPr>
      <w:rFonts w:ascii="Times New Roman" w:hAnsi="Times New Roman"/>
      <w:bCs/>
      <w:i w:val="0"/>
      <w:i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242470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7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7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4247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4247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42470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42470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42470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42470"/>
    <w:pPr>
      <w:numPr>
        <w:ilvl w:val="6"/>
        <w:numId w:val="1"/>
      </w:num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2470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4247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70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242470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242470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2424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4247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4247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4247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424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42470"/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242470"/>
    <w:rPr>
      <w:color w:val="0000FF"/>
      <w:u w:val="single"/>
    </w:rPr>
  </w:style>
  <w:style w:type="paragraph" w:customStyle="1" w:styleId="2TimesNewRoman">
    <w:name w:val="Стиль Заголовок 2 + Times New Roman"/>
    <w:basedOn w:val="2"/>
    <w:autoRedefine/>
    <w:rsid w:val="00242470"/>
    <w:rPr>
      <w:rFonts w:ascii="Times New Roman" w:hAnsi="Times New Roman"/>
      <w:bCs/>
      <w:i w:val="0"/>
      <w:i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242470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mpei.ru/AboutUniverse/OficialInfo/orders/MPEI-14-268.pdf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731F94-C5E5-44C4-AB02-F2B4A1AF7838}"/>
</file>

<file path=customXml/itemProps2.xml><?xml version="1.0" encoding="utf-8"?>
<ds:datastoreItem xmlns:ds="http://schemas.openxmlformats.org/officeDocument/2006/customXml" ds:itemID="{839E1419-9C6C-4857-8012-3CCAB2FCB700}"/>
</file>

<file path=customXml/itemProps3.xml><?xml version="1.0" encoding="utf-8"?>
<ds:datastoreItem xmlns:ds="http://schemas.openxmlformats.org/officeDocument/2006/customXml" ds:itemID="{60B77C8C-D6E6-4D60-AF04-4AA9A2E0A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преподавателей и нагрузка кафедры</dc:title>
  <dc:creator>Репецкая</dc:creator>
  <cp:lastModifiedBy>Репецкая</cp:lastModifiedBy>
  <cp:revision>5</cp:revision>
  <dcterms:created xsi:type="dcterms:W3CDTF">2015-05-14T12:05:00Z</dcterms:created>
  <dcterms:modified xsi:type="dcterms:W3CDTF">2015-07-22T12:08:00Z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  <property fmtid="{D5CDD505-2E9C-101B-9397-08002B2CF9AE}" pid="3" name="Order">
    <vt:r8>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